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4C" w:rsidRDefault="0056164C" w:rsidP="0056164C">
      <w:pPr>
        <w:spacing w:after="200" w:line="276" w:lineRule="auto"/>
        <w:rPr>
          <w:rFonts w:ascii="Times New Roman" w:hAnsi="Times New Roman"/>
          <w:b/>
          <w:bCs/>
          <w:sz w:val="28"/>
          <w:lang w:val="uk-UA"/>
        </w:rPr>
      </w:pPr>
    </w:p>
    <w:p w:rsidR="0056164C" w:rsidRDefault="0056164C" w:rsidP="005616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40DD7E16" wp14:editId="0C3ADE7F">
            <wp:extent cx="5600700" cy="1257300"/>
            <wp:effectExtent l="0" t="0" r="0" b="0"/>
            <wp:docPr id="5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64C" w:rsidRDefault="0056164C" w:rsidP="0056164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val="uk-UA"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>Одеська</w:t>
      </w:r>
      <w:r w:rsidR="00355977"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>обласна</w:t>
      </w:r>
      <w:r w:rsidR="00355977"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  <w:lang w:val="uk-UA" w:eastAsia="ru-RU"/>
        </w:rPr>
        <w:t>організація</w:t>
      </w:r>
    </w:p>
    <w:p w:rsidR="0056164C" w:rsidRDefault="0056164C" w:rsidP="005616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6164C" w:rsidRDefault="0056164C" w:rsidP="005616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6164C" w:rsidRDefault="0056164C" w:rsidP="005616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6164C" w:rsidRDefault="0056164C" w:rsidP="005616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767312" wp14:editId="60295793">
                <wp:extent cx="3790950" cy="910590"/>
                <wp:effectExtent l="0" t="0" r="0" b="381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9095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64C" w:rsidRDefault="0056164C" w:rsidP="005616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673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98.5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" filled="f" stroked="f">
                <v:stroke joinstyle="round"/>
                <o:lock v:ext="edit" shapetype="t"/>
                <v:textbox style="mso-fit-shape-to-text:t">
                  <w:txbxContent>
                    <w:p w:rsidR="0056164C" w:rsidRDefault="0056164C" w:rsidP="0056164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56164C" w:rsidRDefault="0056164C" w:rsidP="005616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6164C" w:rsidRDefault="0056164C" w:rsidP="005616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6164C" w:rsidRPr="00056ACD" w:rsidRDefault="0056164C" w:rsidP="0056164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№</w:t>
      </w:r>
      <w:r w:rsidR="00355977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 xml:space="preserve"> </w:t>
      </w:r>
      <w:r w:rsidR="00D078AB">
        <w:rPr>
          <w:rFonts w:ascii="Times New Roman" w:eastAsia="Times New Roman" w:hAnsi="Times New Roman"/>
          <w:b/>
          <w:sz w:val="40"/>
          <w:szCs w:val="40"/>
          <w:lang w:val="uk-UA" w:eastAsia="ru-RU"/>
        </w:rPr>
        <w:t>7</w:t>
      </w:r>
    </w:p>
    <w:p w:rsidR="0056164C" w:rsidRDefault="0056164C" w:rsidP="005616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6164C" w:rsidRDefault="0056164C" w:rsidP="0056164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лютий</w:t>
      </w:r>
      <w:r w:rsidR="0035597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2</w:t>
      </w:r>
      <w:r w:rsidRPr="00056ACD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0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22</w:t>
      </w:r>
      <w:r w:rsidR="0035597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056ACD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р.</w:t>
      </w:r>
    </w:p>
    <w:p w:rsidR="0056164C" w:rsidRDefault="0056164C" w:rsidP="0056164C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781EDE" w:rsidRDefault="00781EDE" w:rsidP="0056164C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56164C" w:rsidRPr="00D078AB" w:rsidRDefault="00D078AB" w:rsidP="00D078AB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color w:val="44546A" w:themeColor="text2"/>
          <w:sz w:val="44"/>
          <w:szCs w:val="44"/>
          <w:lang w:val="uk-UA"/>
        </w:rPr>
      </w:pPr>
      <w:r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>Який</w:t>
      </w:r>
      <w:r w:rsidR="00355977"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>тарифний</w:t>
      </w:r>
      <w:r w:rsidR="00355977"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>розряд</w:t>
      </w:r>
      <w:r w:rsidR="00355977"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>установити</w:t>
      </w:r>
      <w:r w:rsidR="00355977"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>логопедам</w:t>
      </w:r>
      <w:r w:rsidR="00355977"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>закладу</w:t>
      </w:r>
      <w:r w:rsidR="00355977"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/>
          <w:b/>
          <w:color w:val="44546A" w:themeColor="text2"/>
          <w:spacing w:val="12"/>
          <w:sz w:val="44"/>
          <w:szCs w:val="44"/>
          <w:u w:val="none"/>
          <w:shd w:val="clear" w:color="auto" w:fill="FFFFFF"/>
          <w:lang w:val="uk-UA"/>
        </w:rPr>
        <w:t>дошк</w:t>
      </w:r>
      <w:r>
        <w:rPr>
          <w:rFonts w:ascii="Times New Roman" w:hAnsi="Times New Roman"/>
          <w:b/>
          <w:bCs/>
          <w:color w:val="44546A" w:themeColor="text2"/>
          <w:sz w:val="44"/>
          <w:szCs w:val="44"/>
          <w:lang w:val="uk-UA"/>
        </w:rPr>
        <w:t>ільної</w:t>
      </w:r>
      <w:r w:rsidR="00355977">
        <w:rPr>
          <w:rFonts w:ascii="Times New Roman" w:hAnsi="Times New Roman"/>
          <w:b/>
          <w:bCs/>
          <w:color w:val="44546A" w:themeColor="text2"/>
          <w:sz w:val="44"/>
          <w:szCs w:val="44"/>
          <w:lang w:val="uk-UA"/>
        </w:rPr>
        <w:t xml:space="preserve"> </w:t>
      </w:r>
      <w:r>
        <w:rPr>
          <w:rFonts w:ascii="Times New Roman" w:hAnsi="Times New Roman"/>
          <w:b/>
          <w:bCs/>
          <w:color w:val="44546A" w:themeColor="text2"/>
          <w:sz w:val="44"/>
          <w:szCs w:val="44"/>
          <w:lang w:val="uk-UA"/>
        </w:rPr>
        <w:t>освіти</w:t>
      </w:r>
    </w:p>
    <w:p w:rsidR="0056164C" w:rsidRDefault="0056164C" w:rsidP="0056164C">
      <w:pPr>
        <w:rPr>
          <w:lang w:val="uk-UA"/>
        </w:rPr>
      </w:pPr>
    </w:p>
    <w:p w:rsidR="0056164C" w:rsidRDefault="0056164C" w:rsidP="0056164C">
      <w:pPr>
        <w:rPr>
          <w:lang w:val="uk-UA"/>
        </w:rPr>
      </w:pPr>
    </w:p>
    <w:p w:rsidR="0056164C" w:rsidRDefault="0056164C" w:rsidP="0056164C">
      <w:pPr>
        <w:rPr>
          <w:lang w:val="uk-UA"/>
        </w:rPr>
      </w:pPr>
    </w:p>
    <w:p w:rsidR="00781EDE" w:rsidRDefault="00781EDE" w:rsidP="0056164C">
      <w:pPr>
        <w:rPr>
          <w:lang w:val="uk-UA"/>
        </w:rPr>
      </w:pPr>
    </w:p>
    <w:p w:rsidR="00781EDE" w:rsidRDefault="00781EDE" w:rsidP="0056164C">
      <w:pPr>
        <w:rPr>
          <w:lang w:val="uk-UA"/>
        </w:rPr>
      </w:pPr>
    </w:p>
    <w:p w:rsidR="00781EDE" w:rsidRDefault="00781EDE" w:rsidP="0056164C">
      <w:pPr>
        <w:rPr>
          <w:lang w:val="uk-UA"/>
        </w:rPr>
      </w:pPr>
    </w:p>
    <w:p w:rsidR="00781EDE" w:rsidRDefault="00781EDE" w:rsidP="0056164C">
      <w:pPr>
        <w:rPr>
          <w:lang w:val="uk-UA"/>
        </w:rPr>
      </w:pPr>
    </w:p>
    <w:p w:rsidR="00781EDE" w:rsidRDefault="00781EDE" w:rsidP="0056164C">
      <w:pPr>
        <w:rPr>
          <w:lang w:val="uk-UA"/>
        </w:rPr>
      </w:pPr>
    </w:p>
    <w:p w:rsidR="00D078AB" w:rsidRDefault="00D078AB" w:rsidP="0056164C">
      <w:pPr>
        <w:rPr>
          <w:lang w:val="uk-UA"/>
        </w:rPr>
      </w:pPr>
    </w:p>
    <w:p w:rsidR="00D078AB" w:rsidRDefault="00D078AB" w:rsidP="0056164C">
      <w:pPr>
        <w:rPr>
          <w:lang w:val="uk-UA"/>
        </w:rPr>
      </w:pPr>
    </w:p>
    <w:p w:rsidR="00D078AB" w:rsidRDefault="00D078AB" w:rsidP="0056164C">
      <w:pPr>
        <w:rPr>
          <w:lang w:val="uk-UA"/>
        </w:rPr>
      </w:pPr>
    </w:p>
    <w:p w:rsidR="00D078AB" w:rsidRDefault="00D078AB" w:rsidP="00D078AB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Який</w:t>
      </w:r>
      <w:proofErr w:type="spellEnd"/>
      <w:r w:rsidR="00355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тарифний</w:t>
      </w:r>
      <w:proofErr w:type="spellEnd"/>
      <w:r w:rsidR="00355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розряд</w:t>
      </w:r>
      <w:proofErr w:type="spellEnd"/>
      <w:r w:rsidR="0035597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установити</w:t>
      </w:r>
      <w:proofErr w:type="spellEnd"/>
      <w:r w:rsidR="0035597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логопедам</w:t>
      </w:r>
      <w:r w:rsidR="0035597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ЗДО</w:t>
      </w:r>
    </w:p>
    <w:p w:rsidR="00D078AB" w:rsidRPr="00355977" w:rsidRDefault="00355977" w:rsidP="003559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дошкільної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січні</w:t>
      </w:r>
      <w:r>
        <w:rPr>
          <w:rFonts w:ascii="Times New Roman" w:hAnsi="Times New Roman"/>
          <w:sz w:val="28"/>
          <w:szCs w:val="28"/>
          <w:lang w:val="uk-UA"/>
        </w:rPr>
        <w:t xml:space="preserve"> 2022 року зарахували двох лого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педів.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Яку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категорію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тарифний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роз</w:t>
      </w:r>
      <w:r>
        <w:rPr>
          <w:rFonts w:ascii="Times New Roman" w:hAnsi="Times New Roman"/>
          <w:sz w:val="28"/>
          <w:szCs w:val="28"/>
          <w:lang w:val="uk-UA"/>
        </w:rPr>
        <w:t>ряд їм встановити, якщо стаж пе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дагогічної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одного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роки</w:t>
      </w:r>
      <w:r>
        <w:rPr>
          <w:rFonts w:ascii="Times New Roman" w:hAnsi="Times New Roman"/>
          <w:sz w:val="28"/>
          <w:szCs w:val="28"/>
          <w:lang w:val="uk-UA"/>
        </w:rPr>
        <w:t xml:space="preserve">, другого — чотири роки 11 місяців і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обидва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мають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дипломи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вищу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освіту?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Чи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можна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присвоїти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їм</w:t>
      </w:r>
      <w:r w:rsidR="003C1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різні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встановити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різні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тарифні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розряди?</w:t>
      </w:r>
    </w:p>
    <w:p w:rsidR="00D078AB" w:rsidRPr="00355977" w:rsidRDefault="00D078AB" w:rsidP="0035597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55977">
        <w:rPr>
          <w:rFonts w:ascii="Times New Roman" w:hAnsi="Times New Roman"/>
          <w:b/>
          <w:bCs/>
          <w:sz w:val="28"/>
          <w:szCs w:val="28"/>
          <w:lang w:val="uk-UA"/>
        </w:rPr>
        <w:t>Ні.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Пояснимо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детальніше.</w:t>
      </w:r>
    </w:p>
    <w:p w:rsidR="00D078AB" w:rsidRPr="00355977" w:rsidRDefault="00355977" w:rsidP="003559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Штатну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одиницю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вчителя-логопеда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вводять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спеціальних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комб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нованих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дошкільних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(п.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3,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78AB" w:rsidRPr="00355977">
        <w:rPr>
          <w:rFonts w:ascii="Times New Roman" w:hAnsi="Times New Roman"/>
          <w:sz w:val="28"/>
          <w:szCs w:val="28"/>
          <w:lang w:val="uk-UA"/>
        </w:rPr>
        <w:t>розд</w:t>
      </w:r>
      <w:proofErr w:type="spellEnd"/>
      <w:r w:rsidR="00D078AB" w:rsidRPr="0035597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Типових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штат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нормативів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1).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Типові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штатні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нормативи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дошкільних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закладів,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затверджені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наказом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МОН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04.11.2010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1055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78AB" w:rsidRPr="00355977" w:rsidRDefault="00355977" w:rsidP="003559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Розміри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посадових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окладів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педагогічних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визначають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за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тарифними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розрядами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Єдиної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тарифної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сітки,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які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встановлюють</w:t>
      </w:r>
      <w:r>
        <w:rPr>
          <w:rFonts w:ascii="Times New Roman" w:hAnsi="Times New Roman"/>
          <w:sz w:val="28"/>
          <w:szCs w:val="28"/>
          <w:lang w:val="uk-UA"/>
        </w:rPr>
        <w:t xml:space="preserve"> відпо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додатка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Наказу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МОН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«Про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впорядкування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умов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оплати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праці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схем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тарифних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розрядів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працівників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закладів,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установ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наукових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установ»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26.09.2005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557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наявності:</w:t>
      </w:r>
    </w:p>
    <w:p w:rsidR="00D078AB" w:rsidRPr="00355977" w:rsidRDefault="00D078AB" w:rsidP="0035597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55977">
        <w:rPr>
          <w:rFonts w:ascii="Times New Roman" w:hAnsi="Times New Roman"/>
          <w:sz w:val="28"/>
          <w:szCs w:val="28"/>
          <w:lang w:val="uk-UA"/>
        </w:rPr>
        <w:t>вищої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категорії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—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55977">
        <w:rPr>
          <w:rFonts w:ascii="Times New Roman" w:hAnsi="Times New Roman"/>
          <w:sz w:val="28"/>
          <w:szCs w:val="28"/>
          <w:lang w:val="uk-UA"/>
        </w:rPr>
        <w:t>14-й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тарифний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розряд;</w:t>
      </w:r>
    </w:p>
    <w:p w:rsidR="00D078AB" w:rsidRPr="00355977" w:rsidRDefault="00D078AB" w:rsidP="0035597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55977">
        <w:rPr>
          <w:rFonts w:ascii="Times New Roman" w:hAnsi="Times New Roman"/>
          <w:sz w:val="28"/>
          <w:szCs w:val="28"/>
          <w:lang w:val="uk-UA"/>
        </w:rPr>
        <w:t>першої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категорії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—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13-й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тарифний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розряд;</w:t>
      </w:r>
    </w:p>
    <w:p w:rsidR="00D078AB" w:rsidRPr="00355977" w:rsidRDefault="00D078AB" w:rsidP="0035597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55977">
        <w:rPr>
          <w:rFonts w:ascii="Times New Roman" w:hAnsi="Times New Roman"/>
          <w:sz w:val="28"/>
          <w:szCs w:val="28"/>
          <w:lang w:val="uk-UA"/>
        </w:rPr>
        <w:t>другої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категорії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—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55977">
        <w:rPr>
          <w:rFonts w:ascii="Times New Roman" w:hAnsi="Times New Roman"/>
          <w:sz w:val="28"/>
          <w:szCs w:val="28"/>
          <w:lang w:val="uk-UA"/>
        </w:rPr>
        <w:t>12-й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тарифний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розряд;</w:t>
      </w:r>
    </w:p>
    <w:p w:rsidR="00D078AB" w:rsidRPr="00355977" w:rsidRDefault="00D078AB" w:rsidP="00355977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55977">
        <w:rPr>
          <w:rFonts w:ascii="Times New Roman" w:hAnsi="Times New Roman"/>
          <w:sz w:val="28"/>
          <w:szCs w:val="28"/>
          <w:lang w:val="uk-UA"/>
        </w:rPr>
        <w:t>без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категорії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—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10—11-й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тарифні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5977">
        <w:rPr>
          <w:rFonts w:ascii="Times New Roman" w:hAnsi="Times New Roman"/>
          <w:sz w:val="28"/>
          <w:szCs w:val="28"/>
          <w:lang w:val="uk-UA"/>
        </w:rPr>
        <w:t>розряди.</w:t>
      </w:r>
    </w:p>
    <w:p w:rsidR="00D078AB" w:rsidRPr="00355977" w:rsidRDefault="00355977" w:rsidP="0035597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якими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правилами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тарифний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розряд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встановлюють</w:t>
      </w:r>
      <w:r>
        <w:rPr>
          <w:rFonts w:ascii="Times New Roman" w:hAnsi="Times New Roman"/>
          <w:sz w:val="28"/>
          <w:szCs w:val="28"/>
          <w:lang w:val="uk-UA"/>
        </w:rPr>
        <w:t xml:space="preserve"> фахів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цям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без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D078AB" w:rsidRPr="00355977">
        <w:rPr>
          <w:rFonts w:ascii="Times New Roman" w:hAnsi="Times New Roman"/>
          <w:sz w:val="28"/>
          <w:szCs w:val="28"/>
          <w:lang w:val="uk-UA"/>
        </w:rPr>
        <w:t>аблиці:</w:t>
      </w:r>
    </w:p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5175"/>
        <w:gridCol w:w="1875"/>
      </w:tblGrid>
      <w:tr w:rsidR="00D078AB" w:rsidTr="00D078AB">
        <w:trPr>
          <w:trHeight w:val="62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AB" w:rsidRDefault="00D078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AB" w:rsidRDefault="0035597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D078AB">
              <w:rPr>
                <w:rFonts w:ascii="Times New Roman" w:hAnsi="Times New Roman"/>
                <w:sz w:val="28"/>
                <w:szCs w:val="28"/>
                <w:lang w:val="uk-UA"/>
              </w:rPr>
              <w:t>Правило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AB" w:rsidRDefault="00D078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Норматив</w:t>
            </w:r>
          </w:p>
        </w:tc>
      </w:tr>
      <w:tr w:rsidR="00D078AB" w:rsidTr="00D078AB">
        <w:trPr>
          <w:trHeight w:val="9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AB" w:rsidRDefault="00D078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AB" w:rsidRDefault="00D078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Якщо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вони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мають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освітньо-кваліфіка-ційний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рівень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спеціаліста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або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магістра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отримали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вищу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введення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дію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Закону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«Про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вищу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01.07.2014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1556-VII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AB" w:rsidRDefault="00D078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Примітки</w:t>
            </w:r>
            <w:proofErr w:type="spellEnd"/>
          </w:p>
          <w:p w:rsidR="00D078AB" w:rsidRDefault="00355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8AB"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D078A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078AB">
              <w:rPr>
                <w:rFonts w:ascii="Times New Roman" w:hAnsi="Times New Roman"/>
                <w:sz w:val="28"/>
                <w:szCs w:val="28"/>
              </w:rPr>
              <w:t>додатка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8A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078AB" w:rsidRDefault="00355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8AB">
              <w:rPr>
                <w:rFonts w:ascii="Times New Roman" w:hAnsi="Times New Roman"/>
                <w:sz w:val="28"/>
                <w:szCs w:val="28"/>
              </w:rPr>
              <w:t>Наказу</w:t>
            </w:r>
          </w:p>
          <w:p w:rsidR="00D078AB" w:rsidRDefault="00D07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№557</w:t>
            </w:r>
          </w:p>
        </w:tc>
      </w:tr>
      <w:tr w:rsidR="00D078AB" w:rsidTr="00D078AB">
        <w:trPr>
          <w:trHeight w:val="163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AB" w:rsidRDefault="00D078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т.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р.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AB" w:rsidRDefault="00D07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мають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освітньо-кваліфікаційного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рівня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молодшого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спеціаліста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отримали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середню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спеціальну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освіту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введення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дію</w:t>
            </w:r>
            <w:proofErr w:type="spellEnd"/>
            <w:r w:rsidR="003559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Закону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України</w:t>
            </w:r>
            <w:proofErr w:type="gramEnd"/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«Про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вищу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освіту»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01.07.2014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1556-VII.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AB" w:rsidRDefault="00D078A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  <w:r w:rsidR="003559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D078AB" w:rsidRDefault="00D078AB" w:rsidP="00D078AB">
      <w:pPr>
        <w:rPr>
          <w:rFonts w:ascii="Times New Roman" w:hAnsi="Times New Roman"/>
          <w:sz w:val="28"/>
          <w:szCs w:val="28"/>
        </w:rPr>
      </w:pPr>
    </w:p>
    <w:p w:rsidR="00D078AB" w:rsidRPr="009E7BC5" w:rsidRDefault="00355977" w:rsidP="009E7B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7BC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Присвоюють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встановлюють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тарифні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розряди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 w:rsidRPr="009E7BC5">
        <w:rPr>
          <w:rFonts w:ascii="Times New Roman" w:hAnsi="Times New Roman"/>
          <w:sz w:val="28"/>
          <w:szCs w:val="28"/>
          <w:lang w:val="uk-UA"/>
        </w:rPr>
        <w:t>педагогіч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ним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працівникам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результатами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атестації.</w:t>
      </w:r>
    </w:p>
    <w:p w:rsidR="00D078AB" w:rsidRPr="009E7BC5" w:rsidRDefault="00355977" w:rsidP="009E7B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7BC5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Випускникам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закладів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вищої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освіти,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які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отримали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повну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вищу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освіту,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прийомі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роботу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встановлюють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категорію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«спеціа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ліст»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(п.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4.3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Типове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положення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атестацію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педагогічних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працівників,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затверджене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наказом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МОН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від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06.10.2010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930).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Тож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педагогічним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працівникам,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які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мають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вищу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освітнім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рівнем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магістра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чи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спеціаліста,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наказом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керівника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закладу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призначення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посаду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визначають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«спеціаліст»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без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встановлюють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посадовий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оклад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11-м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тарифним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розрядом.</w:t>
      </w:r>
    </w:p>
    <w:p w:rsidR="00D078AB" w:rsidRPr="009E7BC5" w:rsidRDefault="00355977" w:rsidP="009E7B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7BC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педагогічними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працівниками,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які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переходять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роботу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одно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го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закладу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іншого,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також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інші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посади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цьому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самому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закладі,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зберігають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присвоєні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категорії/тарифні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розряди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звання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наступної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атестації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(п.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3.27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Типове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положення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930).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Цю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норму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щодо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збереження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переході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працівника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однієї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посади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іншу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засто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совують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лише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наявності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працівника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відповідної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освіти,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яка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дає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йому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право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зайняття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цієї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посади.</w:t>
      </w:r>
    </w:p>
    <w:p w:rsidR="00D078AB" w:rsidRPr="009E7BC5" w:rsidRDefault="00355977" w:rsidP="009E7B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7BC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Вимогами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присвоєння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вчи</w:t>
      </w:r>
      <w:r w:rsidR="009E7BC5">
        <w:rPr>
          <w:rFonts w:ascii="Times New Roman" w:hAnsi="Times New Roman"/>
          <w:sz w:val="28"/>
          <w:szCs w:val="28"/>
          <w:lang w:val="uk-UA"/>
        </w:rPr>
        <w:t>телю-дефектологу/вчителю-логопе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є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наявність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педагогічного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працівника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ви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щої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освітнім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рівнем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магістра/спеціаліста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спеці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альності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дефектологія/логопедія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або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корекційна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нозологіями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(п.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4.1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Типового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положення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930).</w:t>
      </w:r>
    </w:p>
    <w:p w:rsidR="00D078AB" w:rsidRPr="009E7BC5" w:rsidRDefault="00355977" w:rsidP="009E7B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7BC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Присвоюють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результатами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атестації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послі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довно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(п.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4.7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Типове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положення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атестацію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педагогічних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працівників,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затверджене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наказом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МОН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від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06.10.2010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930.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).</w:t>
      </w:r>
    </w:p>
    <w:p w:rsidR="00D078AB" w:rsidRPr="009E7BC5" w:rsidRDefault="00355977" w:rsidP="009E7B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7BC5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Атестація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може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бути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черговою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або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позачерговою.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Чергову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атес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тацію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проводять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один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раз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п’ять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років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(п.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1.7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Типового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положення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930).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позачергову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—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раніше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як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через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два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роки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після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присво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єння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попередньої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(п.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1.9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Типового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положен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№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930).</w:t>
      </w:r>
    </w:p>
    <w:p w:rsidR="00D078AB" w:rsidRPr="009E7BC5" w:rsidRDefault="00355977" w:rsidP="009E7B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7BC5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Позачергову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атестацію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проводять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заявою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працівника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метою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під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вищення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категорії/тарифного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розряду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або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поданням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керівника,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ради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закладу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чи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відповідного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органу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управління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освітою.</w:t>
      </w:r>
    </w:p>
    <w:p w:rsidR="00D078AB" w:rsidRPr="009E7BC5" w:rsidRDefault="00355977" w:rsidP="009E7BC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E7BC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Отже,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коли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приймаєте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роботу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вчителя-логопеда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вищою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освітою,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який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раніше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атестувався,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присвойте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йому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категорію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«спеціаліст»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без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встановіть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11-й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тарифний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розряд.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Натомість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для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вчителя-логопеда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вищою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освітою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стажем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педагогічної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роботи</w:t>
      </w:r>
      <w:r w:rsid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більше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двох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років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за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цією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посадою,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можна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провести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позачергову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атеста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цію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присвоїти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йому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кваліфікаційну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категорію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«спеціаліст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другої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7BC5">
        <w:rPr>
          <w:rFonts w:ascii="Times New Roman" w:hAnsi="Times New Roman"/>
          <w:sz w:val="28"/>
          <w:szCs w:val="28"/>
          <w:lang w:val="uk-UA"/>
        </w:rPr>
        <w:t>кате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горії»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встановити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12-й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тарифний</w:t>
      </w:r>
      <w:r w:rsidRPr="009E7B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 w:rsidRPr="009E7BC5">
        <w:rPr>
          <w:rFonts w:ascii="Times New Roman" w:hAnsi="Times New Roman"/>
          <w:sz w:val="28"/>
          <w:szCs w:val="28"/>
          <w:lang w:val="uk-UA"/>
        </w:rPr>
        <w:t>розряд.</w:t>
      </w:r>
    </w:p>
    <w:p w:rsidR="00D078AB" w:rsidRDefault="00355977" w:rsidP="00D078A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</w:t>
      </w:r>
      <w:r w:rsidR="00D078AB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>
        <w:rPr>
          <w:rFonts w:ascii="Times New Roman" w:hAnsi="Times New Roman"/>
          <w:sz w:val="28"/>
          <w:szCs w:val="28"/>
          <w:lang w:val="uk-UA"/>
        </w:rPr>
        <w:t>1</w:t>
      </w:r>
    </w:p>
    <w:p w:rsidR="00D078AB" w:rsidRDefault="00D078AB" w:rsidP="00D078AB">
      <w:pPr>
        <w:rPr>
          <w:rFonts w:ascii="Times New Roman" w:hAnsi="Times New Roman"/>
          <w:sz w:val="28"/>
          <w:szCs w:val="28"/>
          <w:lang w:val="uk-UA"/>
        </w:rPr>
      </w:pPr>
    </w:p>
    <w:p w:rsidR="00D078AB" w:rsidRDefault="00355977" w:rsidP="00D078AB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078AB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78AB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78AB" w:rsidRDefault="00D078AB" w:rsidP="00D078AB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наказу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Міністерства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науки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України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078AB" w:rsidRDefault="00D078AB" w:rsidP="00D078AB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26.09.2005</w:t>
      </w:r>
      <w:r w:rsidR="0035597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№557</w:t>
      </w:r>
    </w:p>
    <w:p w:rsidR="00D078AB" w:rsidRDefault="00D078AB" w:rsidP="00D078AB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СХЕМА</w:t>
      </w:r>
      <w:r>
        <w:rPr>
          <w:rFonts w:ascii="Times New Roman" w:eastAsia="Times New Roman" w:hAnsi="Times New Roman"/>
          <w:color w:val="333333"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тарифних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розрядів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посад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керівних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та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педагогічних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працівників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дитячих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дошкільних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навчальних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закладів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усіх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типів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і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найменувань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(крім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дитячих</w:t>
      </w:r>
      <w:r w:rsidR="00355977"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lang w:val="uk-UA" w:eastAsia="ru-RU"/>
        </w:rPr>
        <w:t>будинків)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6313"/>
        <w:gridCol w:w="1513"/>
        <w:gridCol w:w="1513"/>
      </w:tblGrid>
      <w:tr w:rsidR="00D078AB" w:rsidTr="00D078AB"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посад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Тарифні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розряди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серпня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включно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Тарифні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розряди</w:t>
            </w:r>
            <w:proofErr w:type="spellEnd"/>
            <w:r w:rsidR="00355977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  <w:t>1</w:t>
            </w:r>
          </w:p>
        </w:tc>
      </w:tr>
      <w:tr w:rsidR="00D078AB" w:rsidTr="00D078AB"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(директор)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14-16</w:t>
            </w: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Вихователі-методисти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учителі-логопеди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-дефектологи,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практичні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освітньо-кваліфікаційний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магістра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спеціаліста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бакалавра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молодшого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спеціаліста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дію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" w:tgtFrame="_blank" w:history="1">
              <w:r>
                <w:rPr>
                  <w:rStyle w:val="a4"/>
                  <w:rFonts w:ascii="Times New Roman" w:eastAsia="Times New Roman" w:hAnsi="Times New Roman"/>
                  <w:color w:val="000099"/>
                  <w:sz w:val="24"/>
                  <w:szCs w:val="24"/>
                  <w:lang w:eastAsia="ru-RU"/>
                </w:rPr>
                <w:t>Закону</w:t>
              </w:r>
              <w:r w:rsidR="00355977">
                <w:rPr>
                  <w:rStyle w:val="a4"/>
                  <w:rFonts w:ascii="Times New Roman" w:eastAsia="Times New Roman" w:hAnsi="Times New Roman"/>
                  <w:color w:val="00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color w:val="000099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"Про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вищу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середню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спеціальну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*: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першої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другої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Музичні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художні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інструктори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фізкультури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слухових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кабінетів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освітньо-кваліфікаційний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рівень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магістра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спеціаліста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бакалавра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молодшого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спеціаліста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введення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дію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>
                <w:rPr>
                  <w:rStyle w:val="a4"/>
                  <w:rFonts w:ascii="Times New Roman" w:eastAsia="Times New Roman" w:hAnsi="Times New Roman"/>
                  <w:color w:val="000099"/>
                  <w:sz w:val="24"/>
                  <w:szCs w:val="24"/>
                  <w:lang w:eastAsia="ru-RU"/>
                </w:rPr>
                <w:t>Закону</w:t>
              </w:r>
              <w:r w:rsidR="00355977">
                <w:rPr>
                  <w:rStyle w:val="a4"/>
                  <w:rFonts w:ascii="Times New Roman" w:eastAsia="Times New Roman" w:hAnsi="Times New Roman"/>
                  <w:color w:val="000099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>
                <w:rPr>
                  <w:rStyle w:val="a4"/>
                  <w:rFonts w:ascii="Times New Roman" w:eastAsia="Times New Roman" w:hAnsi="Times New Roman"/>
                  <w:color w:val="000099"/>
                  <w:sz w:val="24"/>
                  <w:szCs w:val="24"/>
                  <w:lang w:eastAsia="ru-RU"/>
                </w:rPr>
                <w:t>України</w:t>
              </w:r>
              <w:proofErr w:type="spellEnd"/>
            </w:hyperlink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"Про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вищу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середню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спеціальну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освіту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***: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вищої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першої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другої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категорії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078AB" w:rsidTr="00D078AB"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Асистент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вихователя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дошкільного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навчального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закладу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інклюзивній</w:t>
            </w:r>
            <w:proofErr w:type="spellEnd"/>
            <w:r w:rsidR="003559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групі</w:t>
            </w:r>
            <w:proofErr w:type="spellEnd"/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5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078AB" w:rsidRDefault="00D078AB">
            <w:pPr>
              <w:spacing w:before="150"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10-12</w:t>
            </w:r>
          </w:p>
        </w:tc>
      </w:tr>
    </w:tbl>
    <w:p w:rsidR="009E7BC5" w:rsidRPr="009E7BC5" w:rsidRDefault="00D078AB" w:rsidP="00D078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*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Фахівцям,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які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не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мають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освітньо-кваліфікаційного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рівня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молодшого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спеціаліста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(до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введення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дію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hyperlink r:id="rId8" w:tgtFrame="_blank" w:history="1">
        <w:r w:rsidRPr="009E7BC5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Закону</w:t>
        </w:r>
        <w:r w:rsidR="00355977" w:rsidRPr="009E7BC5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9E7BC5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України</w:t>
        </w:r>
      </w:hyperlink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"Про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освіту"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-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середньої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спеціальної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освіти),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установлюється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10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тарифний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9E7BC5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розряд.</w:t>
      </w:r>
    </w:p>
    <w:p w:rsidR="009E7BC5" w:rsidRPr="009E7BC5" w:rsidRDefault="00D078AB" w:rsidP="00D078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**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Фахівцям,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які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мають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освітньо-кваліфікаційний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рівень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спеціаліста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або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магістра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(до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введення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дію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hyperlink r:id="rId9" w:tgtFrame="_blank" w:history="1">
        <w:r w:rsidRPr="009E7BC5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Закону</w:t>
        </w:r>
        <w:r w:rsidR="00355977" w:rsidRPr="009E7BC5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9E7BC5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України</w:t>
        </w:r>
      </w:hyperlink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"Про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освіту"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-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вищу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освіту),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установлюється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11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тарифний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9E7BC5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розряд.</w:t>
      </w:r>
    </w:p>
    <w:p w:rsidR="009E7BC5" w:rsidRPr="009E7BC5" w:rsidRDefault="00D078AB" w:rsidP="00D078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***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Фахівцям,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які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не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мають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освітньо-кваліфікаційного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рівня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молодшого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спеціаліста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(до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введення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дію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hyperlink r:id="rId10" w:tgtFrame="_blank" w:history="1">
        <w:r w:rsidRPr="009E7BC5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Закону</w:t>
        </w:r>
        <w:r w:rsidR="00355977" w:rsidRPr="009E7BC5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 xml:space="preserve"> </w:t>
        </w:r>
        <w:r w:rsidRPr="009E7BC5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uk-UA" w:eastAsia="ru-RU"/>
          </w:rPr>
          <w:t>України</w:t>
        </w:r>
      </w:hyperlink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"Про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освіту"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-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середньої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спеціальної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освіти),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установлюється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9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тарифний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9E7BC5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розряд.</w:t>
      </w:r>
    </w:p>
    <w:p w:rsidR="009E7BC5" w:rsidRPr="009E7BC5" w:rsidRDefault="00D078AB" w:rsidP="00D078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Тарифні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розряди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встановлюються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наслідками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атестації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відповідно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кваліфікаційних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9E7BC5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вимог.</w:t>
      </w:r>
    </w:p>
    <w:p w:rsidR="009E7BC5" w:rsidRPr="009E7BC5" w:rsidRDefault="00D078AB" w:rsidP="00D078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9E7BC5">
        <w:rPr>
          <w:rFonts w:ascii="Times New Roman" w:eastAsia="Times New Roman" w:hAnsi="Times New Roman"/>
          <w:b/>
          <w:bCs/>
          <w:color w:val="333333"/>
          <w:sz w:val="28"/>
          <w:szCs w:val="28"/>
          <w:vertAlign w:val="superscript"/>
          <w:lang w:val="uk-UA" w:eastAsia="ru-RU"/>
        </w:rPr>
        <w:t>-1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Підвищення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посадових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окладів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педагогічних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працівників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навчальних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закладів,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які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фінансуються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рахунок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освітньої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субвенції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державного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бюджету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місцевим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бюджетам,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здійснюється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01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січня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2017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9E7BC5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року.</w:t>
      </w:r>
    </w:p>
    <w:p w:rsidR="009E7BC5" w:rsidRPr="009E7BC5" w:rsidRDefault="00D078AB" w:rsidP="00D078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Підвищення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посадових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окладів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педагогічних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працівників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навчальних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закладів,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які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фінансуються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рахунок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державного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місцевих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бюджетів,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здійснюється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01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вересня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2017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="009E7BC5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року.</w:t>
      </w:r>
    </w:p>
    <w:p w:rsidR="00D078AB" w:rsidRPr="009E7BC5" w:rsidRDefault="00D078AB" w:rsidP="00D078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Органи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місцевого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самоврядування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можуть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приймати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власне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рішення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про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підвищення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тарифних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розрядів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педагогічним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працівників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закладів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установ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освіти,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що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фінансуються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за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рахунок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місцевих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бюджетів,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до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01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вересня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2017</w:t>
      </w:r>
      <w:r w:rsidR="00355977"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 </w:t>
      </w:r>
      <w:r w:rsidRPr="009E7BC5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року.</w:t>
      </w:r>
    </w:p>
    <w:p w:rsidR="00D078AB" w:rsidRDefault="00D078AB" w:rsidP="00D078AB">
      <w:pPr>
        <w:rPr>
          <w:sz w:val="28"/>
          <w:szCs w:val="28"/>
        </w:rPr>
      </w:pPr>
      <w:bookmarkStart w:id="0" w:name="n110"/>
      <w:bookmarkEnd w:id="0"/>
    </w:p>
    <w:p w:rsidR="003C1ADE" w:rsidRDefault="003C1ADE" w:rsidP="00D078AB">
      <w:pPr>
        <w:rPr>
          <w:sz w:val="28"/>
          <w:szCs w:val="28"/>
        </w:rPr>
      </w:pPr>
    </w:p>
    <w:p w:rsidR="003C1ADE" w:rsidRDefault="003C1ADE" w:rsidP="00D078AB">
      <w:pPr>
        <w:rPr>
          <w:sz w:val="28"/>
          <w:szCs w:val="28"/>
        </w:rPr>
      </w:pPr>
      <w:bookmarkStart w:id="1" w:name="_GoBack"/>
      <w:bookmarkEnd w:id="1"/>
    </w:p>
    <w:p w:rsidR="00D078AB" w:rsidRDefault="00D078AB" w:rsidP="00D078AB">
      <w:p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Підготувала</w:t>
      </w:r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завідувач</w:t>
      </w:r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відділу</w:t>
      </w:r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соціально-економічного</w:t>
      </w:r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захисту</w:t>
      </w:r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працівників</w:t>
      </w:r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Подгорець</w:t>
      </w:r>
      <w:proofErr w:type="spellEnd"/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В.В.</w:t>
      </w:r>
    </w:p>
    <w:p w:rsidR="00781EDE" w:rsidRPr="009E7BC5" w:rsidRDefault="00D078AB" w:rsidP="009E7BC5">
      <w:pPr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Тел</w:t>
      </w:r>
      <w:proofErr w:type="spellEnd"/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067</w:t>
      </w:r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654</w:t>
      </w:r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42</w:t>
      </w:r>
      <w:r w:rsidR="0035597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35</w:t>
      </w:r>
    </w:p>
    <w:sectPr w:rsidR="00781EDE" w:rsidRPr="009E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90C4F"/>
    <w:multiLevelType w:val="multilevel"/>
    <w:tmpl w:val="E37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B4110"/>
    <w:multiLevelType w:val="multilevel"/>
    <w:tmpl w:val="99A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12BC0"/>
    <w:multiLevelType w:val="hybridMultilevel"/>
    <w:tmpl w:val="421448AA"/>
    <w:lvl w:ilvl="0" w:tplc="7BA2599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40"/>
    <w:rsid w:val="00056ACD"/>
    <w:rsid w:val="00154969"/>
    <w:rsid w:val="002014B2"/>
    <w:rsid w:val="00355977"/>
    <w:rsid w:val="00396D0B"/>
    <w:rsid w:val="003C1ADE"/>
    <w:rsid w:val="003F0604"/>
    <w:rsid w:val="0056164C"/>
    <w:rsid w:val="00605B40"/>
    <w:rsid w:val="00781EDE"/>
    <w:rsid w:val="007E32B4"/>
    <w:rsid w:val="008A794C"/>
    <w:rsid w:val="00955AA8"/>
    <w:rsid w:val="00981B7B"/>
    <w:rsid w:val="009E7BC5"/>
    <w:rsid w:val="00D0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C330-827C-41C5-B4CC-05738AEE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C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A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6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164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A79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56A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7B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0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304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60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60-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060-1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1060-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06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SHCHEDROV</dc:creator>
  <cp:keywords/>
  <dc:description/>
  <cp:lastModifiedBy>неолоджик 12</cp:lastModifiedBy>
  <cp:revision>5</cp:revision>
  <cp:lastPrinted>2022-02-18T12:25:00Z</cp:lastPrinted>
  <dcterms:created xsi:type="dcterms:W3CDTF">2022-02-22T06:57:00Z</dcterms:created>
  <dcterms:modified xsi:type="dcterms:W3CDTF">2022-02-22T07:06:00Z</dcterms:modified>
</cp:coreProperties>
</file>